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1322890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color w:val="000000"/>
          <w:sz w:val="24"/>
          <w:szCs w:val="24"/>
          <w:lang w:val="fr-FR" w:eastAsia="en-GB"/>
        </w:rPr>
      </w:sdtEndPr>
      <w:sdtContent>
        <w:p w:rsidR="00E8059D" w:rsidRDefault="00E8059D"/>
        <w:p w:rsidR="00E8059D" w:rsidRDefault="00E8059D">
          <w:r w:rsidRPr="00606B85">
            <w:rPr>
              <w:noProof/>
              <w:lang w:val="en-US" w:eastAsia="zh-TW"/>
            </w:rPr>
            <w:pict>
              <v:rect id="_x0000_s1043" style="position:absolute;margin-left:0;margin-top:0;width:612pt;height:11in;z-index:-251627520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43">
                  <w:txbxContent>
                    <w:p w:rsidR="00053BCA" w:rsidRDefault="00053BCA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r w:rsidRPr="003700AF">
                        <w:rPr>
                          <w:rFonts w:eastAsiaTheme="majorEastAsia" w:cstheme="majorBidi"/>
                          <w:color w:val="E6EED5" w:themeColor="accent3" w:themeTint="3F"/>
                          <w:sz w:val="72"/>
                          <w:szCs w:val="72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E8059D" w:rsidRDefault="00E8059D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7490"/>
          </w:tblGrid>
          <w:tr w:rsidR="00E8059D" w:rsidRPr="007843B4" w:rsidTr="000F4843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</w:tcPr>
              <w:p w:rsidR="000F4843" w:rsidRPr="000F4843" w:rsidRDefault="000F4843" w:rsidP="000F4843">
                <w:pPr>
                  <w:pStyle w:val="NoSpacing"/>
                  <w:jc w:val="center"/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</w:pPr>
                <w:r w:rsidRPr="000F4843"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  <w:t>Les jeunes et leurs problèmes</w:t>
                </w:r>
              </w:p>
              <w:p w:rsidR="000F4843" w:rsidRPr="000F4843" w:rsidRDefault="000F4843" w:rsidP="000F4843">
                <w:pPr>
                  <w:pStyle w:val="NoSpacing"/>
                  <w:jc w:val="center"/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</w:pPr>
                <w:r w:rsidRPr="000F4843"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  <w:t>L’anorexie et la boulimie</w:t>
                </w:r>
              </w:p>
              <w:p w:rsidR="00E8059D" w:rsidRPr="000F4843" w:rsidRDefault="00E8059D" w:rsidP="000F4843">
                <w:pPr>
                  <w:pStyle w:val="NoSpacing"/>
                  <w:jc w:val="center"/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</w:pPr>
                <w:r w:rsidRPr="000F4843"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  <w:t xml:space="preserve">Les mannequins </w:t>
                </w:r>
                <w:r w:rsidR="00613B15"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  <w:t>trop maigr</w:t>
                </w:r>
                <w:r w:rsidRPr="000F4843">
                  <w:rPr>
                    <w:rFonts w:eastAsiaTheme="majorEastAsia" w:cstheme="majorBidi"/>
                    <w:sz w:val="40"/>
                    <w:szCs w:val="40"/>
                    <w:u w:val="single"/>
                    <w:lang w:val="fr-FR"/>
                  </w:rPr>
                  <w:t>es</w:t>
                </w:r>
              </w:p>
              <w:p w:rsidR="00E8059D" w:rsidRPr="000F4843" w:rsidRDefault="00E8059D" w:rsidP="000F4843">
                <w:pPr>
                  <w:pStyle w:val="NoSpacing"/>
                  <w:jc w:val="center"/>
                  <w:rPr>
                    <w:lang w:val="fr-FR"/>
                  </w:rPr>
                </w:pPr>
              </w:p>
              <w:sdt>
                <w:sdtPr>
                  <w:rPr>
                    <w:rFonts w:eastAsiaTheme="majorEastAsia" w:cstheme="majorBidi"/>
                    <w:sz w:val="32"/>
                    <w:szCs w:val="32"/>
                    <w:lang w:val="fr-FR"/>
                  </w:rPr>
                  <w:alias w:val="Subtitle"/>
                  <w:id w:val="13783219"/>
                  <w:placeholder>
                    <w:docPart w:val="95D10068BD584BED9A0A3F8FE2567786"/>
                  </w:placeholder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E8059D" w:rsidRPr="000F4843" w:rsidRDefault="00E8059D" w:rsidP="000F4843">
                    <w:pPr>
                      <w:pStyle w:val="NoSpacing"/>
                      <w:jc w:val="center"/>
                      <w:rPr>
                        <w:rFonts w:eastAsiaTheme="majorEastAsia" w:cstheme="majorBidi"/>
                        <w:sz w:val="32"/>
                        <w:szCs w:val="32"/>
                        <w:lang w:val="fr-FR"/>
                      </w:rPr>
                    </w:pPr>
                    <w:r w:rsidRPr="000F4843">
                      <w:rPr>
                        <w:rFonts w:eastAsiaTheme="majorEastAsia" w:cstheme="majorBidi"/>
                        <w:sz w:val="32"/>
                        <w:szCs w:val="32"/>
                        <w:lang w:val="fr-FR"/>
                      </w:rPr>
                      <w:t>French AS</w:t>
                    </w:r>
                  </w:p>
                </w:sdtContent>
              </w:sdt>
              <w:p w:rsidR="00E8059D" w:rsidRPr="000F4843" w:rsidRDefault="00E8059D" w:rsidP="000F4843">
                <w:pPr>
                  <w:pStyle w:val="NoSpacing"/>
                  <w:jc w:val="center"/>
                  <w:rPr>
                    <w:lang w:val="fr-FR"/>
                  </w:rPr>
                </w:pPr>
              </w:p>
              <w:sdt>
                <w:sdtPr>
                  <w:rPr>
                    <w:lang w:val="fr-FR"/>
                  </w:rPr>
                  <w:alias w:val="Date"/>
                  <w:id w:val="13783224"/>
                  <w:placeholder>
                    <w:docPart w:val="EB9EC9A6E5564AF384A5B4508A7E0C6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/d/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E8059D" w:rsidRPr="007843B4" w:rsidRDefault="000F4843" w:rsidP="000F4843">
                    <w:pPr>
                      <w:pStyle w:val="NoSpacing"/>
                      <w:jc w:val="center"/>
                      <w:rPr>
                        <w:lang w:val="en-GB"/>
                      </w:rPr>
                    </w:pPr>
                    <w:r>
                      <w:t xml:space="preserve">24 </w:t>
                    </w:r>
                    <w:proofErr w:type="spellStart"/>
                    <w:r>
                      <w:t>janvier</w:t>
                    </w:r>
                    <w:proofErr w:type="spellEnd"/>
                    <w:r>
                      <w:t xml:space="preserve"> 2009</w:t>
                    </w:r>
                  </w:p>
                </w:sdtContent>
              </w:sdt>
              <w:p w:rsidR="00E8059D" w:rsidRPr="007843B4" w:rsidRDefault="00E8059D" w:rsidP="000F4843">
                <w:pPr>
                  <w:pStyle w:val="NoSpacing"/>
                  <w:jc w:val="center"/>
                  <w:rPr>
                    <w:lang w:val="en-GB"/>
                  </w:rPr>
                </w:pPr>
              </w:p>
              <w:sdt>
                <w:sdtPr>
                  <w:rPr>
                    <w:lang w:val="fr-FR"/>
                  </w:rPr>
                  <w:alias w:val="Author"/>
                  <w:id w:val="13783229"/>
                  <w:placeholder>
                    <w:docPart w:val="75D4221289D94BEDBA1BFB0DCFA4DBC9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E8059D" w:rsidRPr="007843B4" w:rsidRDefault="007843B4" w:rsidP="000F4843">
                    <w:pPr>
                      <w:pStyle w:val="NoSpacing"/>
                      <w:jc w:val="center"/>
                      <w:rPr>
                        <w:lang w:val="en-GB"/>
                      </w:rPr>
                    </w:pPr>
                    <w:r>
                      <w:t>[Type the author name]</w:t>
                    </w:r>
                  </w:p>
                </w:sdtContent>
              </w:sdt>
              <w:p w:rsidR="00E8059D" w:rsidRPr="007843B4" w:rsidRDefault="00E8059D" w:rsidP="000F4843">
                <w:pPr>
                  <w:pStyle w:val="NoSpacing"/>
                  <w:jc w:val="center"/>
                  <w:rPr>
                    <w:lang w:val="en-GB"/>
                  </w:rPr>
                </w:pPr>
              </w:p>
            </w:tc>
          </w:tr>
        </w:tbl>
        <w:p w:rsidR="00E8059D" w:rsidRPr="007843B4" w:rsidRDefault="00E8059D"/>
        <w:p w:rsidR="00E8059D" w:rsidRDefault="00E8059D" w:rsidP="00E8059D">
          <w:pPr>
            <w:rPr>
              <w:rFonts w:ascii="Arial" w:eastAsia="Times New Roman" w:hAnsi="Arial" w:cs="Arial"/>
              <w:color w:val="000000"/>
              <w:sz w:val="24"/>
              <w:szCs w:val="24"/>
              <w:lang w:val="fr-FR" w:eastAsia="en-GB"/>
            </w:rPr>
          </w:pPr>
          <w:r w:rsidRPr="007843B4">
            <w:rPr>
              <w:rFonts w:ascii="Arial" w:eastAsia="Times New Roman" w:hAnsi="Arial" w:cs="Arial"/>
              <w:color w:val="000000"/>
              <w:sz w:val="24"/>
              <w:szCs w:val="24"/>
              <w:lang w:eastAsia="en-GB"/>
            </w:rPr>
            <w:br w:type="page"/>
          </w:r>
        </w:p>
      </w:sdtContent>
    </w:sdt>
    <w:p w:rsidR="000F4843" w:rsidRDefault="000F4843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  <w:r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 xml:space="preserve">Tâche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1</w:t>
      </w:r>
      <w:r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Regardez cet extrait du journal de TF1</w:t>
      </w:r>
    </w:p>
    <w:p w:rsidR="000F4843" w:rsidRDefault="000F4843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  <w:hyperlink r:id="rId6" w:history="1">
        <w:r w:rsidRPr="000F4843">
          <w:rPr>
            <w:rStyle w:val="Hyperlink"/>
            <w:lang w:val="fr-FR"/>
          </w:rPr>
          <w:t>http://videos.tf1.fr/video/news/sciences/0,,3769007,00-maigreur-question-sur-podiums-francais-.html</w:t>
        </w:r>
      </w:hyperlink>
    </w:p>
    <w:p w:rsidR="008A6F3D" w:rsidRDefault="00F813A3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-20.4pt;margin-top:320.7pt;width:174.05pt;height:33.8pt;z-index:251692032;mso-width-percent:400;mso-height-percent:200;mso-width-percent:400;mso-height-percent:200;mso-width-relative:margin;mso-height-relative:margin">
            <v:shadow on="t" opacity=".5" offset="-6pt,-6pt"/>
            <v:textbox style="mso-next-textbox:#_x0000_s1045;mso-fit-shape-to-text:t">
              <w:txbxContent>
                <w:p w:rsidR="00053BCA" w:rsidRPr="00E8059D" w:rsidRDefault="00053BCA" w:rsidP="00E8059D"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Pour être si maigre,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35" type="#_x0000_t202" style="position:absolute;margin-left:-17.15pt;margin-top:377.05pt;width:174.05pt;height:33.8pt;z-index:251674624;mso-width-percent:400;mso-height-percent:200;mso-width-percent:400;mso-height-percent:200;mso-width-relative:margin;mso-height-relative:margin">
            <v:shadow on="t" opacity=".5" offset="-6pt,-6pt"/>
            <v:textbox style="mso-next-textbox:#_x0000_s1035;mso-fit-shape-to-text:t">
              <w:txbxContent>
                <w:p w:rsidR="00053BCA" w:rsidRPr="008A6F3D" w:rsidRDefault="00053BCA">
                  <w:pPr>
                    <w:rPr>
                      <w:lang w:val="fr-FR"/>
                    </w:rPr>
                  </w:pPr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Pour être mannequin, il </w:t>
                  </w:r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n' y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a</w:t>
                  </w:r>
                </w:p>
              </w:txbxContent>
            </v:textbox>
          </v:shape>
        </w:pict>
      </w:r>
      <w:r>
        <w:rPr>
          <w:noProof/>
          <w:u w:val="single"/>
          <w:lang w:eastAsia="en-GB"/>
        </w:rPr>
        <w:pict>
          <v:shape id="_x0000_s1047" type="#_x0000_t202" style="position:absolute;margin-left:-20.4pt;margin-top:446.55pt;width:186.85pt;height:30pt;z-index:251694080">
            <v:shadow on="t" opacity=".5" offset="-6pt,-6pt"/>
            <v:textbox>
              <w:txbxContent>
                <w:p w:rsidR="00053BCA" w:rsidRPr="00613B15" w:rsidRDefault="00053BCA">
                  <w:pPr>
                    <w:rPr>
                      <w:rFonts w:ascii="Arial" w:hAnsi="Arial" w:cs="Arial"/>
                      <w:sz w:val="24"/>
                      <w:szCs w:val="24"/>
                      <w:lang w:val="fr-FR"/>
                    </w:rPr>
                  </w:pPr>
                  <w:r w:rsidRPr="00613B15">
                    <w:rPr>
                      <w:rFonts w:ascii="Arial" w:hAnsi="Arial" w:cs="Arial"/>
                      <w:sz w:val="24"/>
                      <w:szCs w:val="24"/>
                      <w:lang w:val="fr-FR"/>
                    </w:rPr>
                    <w:t>Si l’on ne mange pas assez,</w:t>
                  </w:r>
                </w:p>
              </w:txbxContent>
            </v:textbox>
          </v:shape>
        </w:pict>
      </w:r>
      <w:r w:rsidRPr="00E8059D">
        <w:rPr>
          <w:noProof/>
          <w:u w:val="single"/>
          <w:lang w:val="fr-FR" w:eastAsia="zh-TW"/>
        </w:rPr>
        <w:pict>
          <v:shape id="_x0000_s1028" type="#_x0000_t202" style="position:absolute;margin-left:255.7pt;margin-top:321.45pt;width:173.95pt;height:49.7pt;z-index:251662336;mso-width-percent:400;mso-height-percent:200;mso-width-percent:400;mso-height-percent:200;mso-width-relative:margin;mso-height-relative:margin" strokecolor="black [3213]">
            <v:shadow on="t" opacity=".5" offset="-6pt,-6pt"/>
            <v:textbox style="mso-next-textbox:#_x0000_s1028;mso-fit-shape-to-text:t">
              <w:txbxContent>
                <w:p w:rsidR="00053BCA" w:rsidRPr="00362F3F" w:rsidRDefault="00053BCA">
                  <w:pPr>
                    <w:rPr>
                      <w:lang w:val="fr-FR"/>
                    </w:rPr>
                  </w:pPr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il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faut beaucoup se sous alimenter</w:t>
                  </w:r>
                  <w:r w:rsidRPr="00362F3F">
                    <w:rPr>
                      <w:noProof/>
                      <w:lang w:val="fr-FR" w:eastAsia="en-GB"/>
                    </w:rPr>
                    <w:t xml:space="preserve"> 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30" type="#_x0000_t202" style="position:absolute;margin-left:254.05pt;margin-top:265.7pt;width:173.95pt;height:33.8pt;z-index:251666432;mso-width-percent:400;mso-height-percent:200;mso-width-percent:400;mso-height-percent:200;mso-width-relative:margin;mso-height-relative:margin">
            <v:shadow on="t" opacity=".5" offset="-6pt,-6pt"/>
            <v:textbox style="mso-next-textbox:#_x0000_s1030;mso-fit-shape-to-text:t">
              <w:txbxContent>
                <w:p w:rsidR="00053BCA" w:rsidRDefault="00053BCA"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on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risque de tomber malade</w:t>
                  </w:r>
                </w:p>
              </w:txbxContent>
            </v:textbox>
          </v:shape>
        </w:pict>
      </w:r>
      <w:r w:rsidRPr="00E8059D">
        <w:rPr>
          <w:noProof/>
          <w:u w:val="single"/>
          <w:lang w:val="fr-FR" w:eastAsia="zh-TW"/>
        </w:rPr>
        <w:pict>
          <v:shape id="_x0000_s1027" type="#_x0000_t202" style="position:absolute;margin-left:255.7pt;margin-top:427.7pt;width:173.95pt;height:65.55pt;z-index:251660288;mso-width-percent:400;mso-height-percent:200;mso-width-percent:400;mso-height-percent:200;mso-width-relative:margin;mso-height-relative:margin">
            <v:shadow on="t" opacity=".5" offset="-6pt,-6pt"/>
            <v:textbox style="mso-next-textbox:#_x0000_s1027;mso-fit-shape-to-text:t">
              <w:txbxContent>
                <w:p w:rsidR="00053BCA" w:rsidRPr="00362F3F" w:rsidRDefault="00053BCA">
                  <w:pPr>
                    <w:rPr>
                      <w:lang w:val="fr-FR"/>
                    </w:rPr>
                  </w:pPr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entraine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des problèmes de dentition et de teint de la peau</w:t>
                  </w:r>
                </w:p>
              </w:txbxContent>
            </v:textbox>
          </v:shape>
        </w:pict>
      </w:r>
      <w:r w:rsidRPr="00E8059D">
        <w:rPr>
          <w:noProof/>
          <w:u w:val="single"/>
          <w:lang w:val="en-US" w:eastAsia="zh-TW"/>
        </w:rPr>
        <w:pict>
          <v:shape id="_x0000_s1029" type="#_x0000_t202" style="position:absolute;margin-left:254.05pt;margin-top:387.7pt;width:174.05pt;height:33.8pt;z-index:251664384;mso-width-percent:400;mso-height-percent:200;mso-width-percent:400;mso-height-percent:200;mso-width-relative:margin;mso-height-relative:margin">
            <v:shadow on="t" opacity=".5" offset="-6pt,-6pt"/>
            <v:textbox style="mso-next-textbox:#_x0000_s1029;mso-fit-shape-to-text:t">
              <w:txbxContent>
                <w:p w:rsidR="00053BCA" w:rsidRDefault="00053BCA"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pas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de poids minimum requis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en-GB"/>
        </w:rPr>
        <w:pict>
          <v:shape id="_x0000_s1044" type="#_x0000_t202" style="position:absolute;margin-left:254.05pt;margin-top:202.3pt;width:170.25pt;height:43.5pt;z-index:251689984">
            <v:shadow on="t" opacity=".5" offset="-6pt,-6pt"/>
            <v:textbox>
              <w:txbxContent>
                <w:p w:rsidR="00053BCA" w:rsidRDefault="00053BCA" w:rsidP="00E8059D"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serait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de 56 kg pour 1.75m</w:t>
                  </w:r>
                </w:p>
                <w:p w:rsidR="00053BCA" w:rsidRDefault="00053BCA"/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40" type="#_x0000_t202" style="position:absolute;margin-left:249.6pt;margin-top:119.5pt;width:174.05pt;height:65.55pt;z-index:251684864;mso-width-percent:400;mso-height-percent:200;mso-width-percent:400;mso-height-percent:200;mso-width-relative:margin;mso-height-relative:margin">
            <v:shadow on="t" opacity=".5" offset="-6pt,-6pt"/>
            <v:textbox style="mso-next-textbox:#_x0000_s1040;mso-fit-shape-to-text:t">
              <w:txbxContent>
                <w:p w:rsidR="00053BCA" w:rsidRPr="008A6F3D" w:rsidRDefault="00053BCA">
                  <w:pPr>
                    <w:rPr>
                      <w:lang w:val="fr-FR"/>
                    </w:rPr>
                  </w:pPr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donc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sans obligation légale pour les agences de mannequins</w:t>
                  </w:r>
                </w:p>
              </w:txbxContent>
            </v:textbox>
          </v:shape>
        </w:pict>
      </w:r>
      <w:r w:rsidRPr="00E8059D">
        <w:rPr>
          <w:noProof/>
          <w:u w:val="single"/>
          <w:lang w:val="fr-FR" w:eastAsia="zh-TW"/>
        </w:rPr>
        <w:pict>
          <v:shape id="_x0000_s1031" type="#_x0000_t202" style="position:absolute;margin-left:249.6pt;margin-top:65.15pt;width:174.05pt;height:33.8pt;z-index:251668480;mso-width-percent:400;mso-height-percent:200;mso-width-percent:400;mso-height-percent:200;mso-width-relative:margin;mso-height-relative:margin">
            <v:shadow on="t" opacity=".5" offset="-6pt,-6pt"/>
            <v:textbox style="mso-next-textbox:#_x0000_s1031;mso-fit-shape-to-text:t">
              <w:txbxContent>
                <w:p w:rsidR="00053BCA" w:rsidRPr="00362F3F" w:rsidRDefault="00053BCA">
                  <w:pPr>
                    <w:rPr>
                      <w:lang w:val="fr-FR"/>
                    </w:rPr>
                  </w:pPr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n'ont</w:t>
                  </w:r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pas le droit de défiler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36" type="#_x0000_t202" style="position:absolute;margin-left:-26.4pt;margin-top:248.55pt;width:174.05pt;height:33.8pt;z-index:251676672;mso-width-percent:400;mso-height-percent:200;mso-width-percent:400;mso-height-percent:200;mso-width-relative:margin;mso-height-relative:margin">
            <v:shadow on="t" opacity=".5" offset="-6pt,-6pt"/>
            <v:textbox style="mso-next-textbox:#_x0000_s1036;mso-fit-shape-to-text:t">
              <w:txbxContent>
                <w:p w:rsidR="00053BCA" w:rsidRDefault="00053BCA"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Les problèmes de maigreur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37" type="#_x0000_t202" style="position:absolute;margin-left:-23.15pt;margin-top:179.15pt;width:174.05pt;height:49.7pt;z-index:251678720;mso-width-percent:400;mso-height-percent:200;mso-width-percent:400;mso-height-percent:200;mso-width-relative:margin;mso-height-relative:margin">
            <v:shadow on="t" opacity=".5" offset="-6pt,-6pt"/>
            <v:textbox style="mso-next-textbox:#_x0000_s1037;mso-fit-shape-to-text:t">
              <w:txbxContent>
                <w:p w:rsidR="00053BCA" w:rsidRPr="008A6F3D" w:rsidRDefault="00053BCA">
                  <w:pPr>
                    <w:rPr>
                      <w:lang w:val="fr-FR"/>
                    </w:rPr>
                  </w:pPr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En </w:t>
                  </w:r>
                  <w:proofErr w:type="spell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Espagne</w:t>
                  </w:r>
                  <w:proofErr w:type="gramStart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,les</w:t>
                  </w:r>
                  <w:proofErr w:type="spellEnd"/>
                  <w:proofErr w:type="gramEnd"/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 xml:space="preserve"> mannequins trop maigres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39" type="#_x0000_t202" style="position:absolute;margin-left:-27.6pt;margin-top:112.3pt;width:174.05pt;height:49.7pt;z-index:251682816;mso-width-percent:400;mso-height-percent:200;mso-width-percent:400;mso-height-percent:200;mso-width-relative:margin;mso-height-relative:margin">
            <v:shadow on="t" opacity=".5" offset="-6pt,-6pt"/>
            <v:textbox style="mso-next-textbox:#_x0000_s1039;mso-fit-shape-to-text:t">
              <w:txbxContent>
                <w:p w:rsidR="00053BCA" w:rsidRPr="008A6F3D" w:rsidRDefault="00053BCA">
                  <w:pPr>
                    <w:rPr>
                      <w:lang w:val="fr-FR"/>
                    </w:rPr>
                  </w:pPr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La France préfère se baser sur le volontariat,</w:t>
                  </w:r>
                </w:p>
              </w:txbxContent>
            </v:textbox>
          </v:shape>
        </w:pict>
      </w:r>
      <w:r w:rsidRPr="00E8059D"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val="fr-FR" w:eastAsia="zh-TW"/>
        </w:rPr>
        <w:pict>
          <v:shape id="_x0000_s1038" type="#_x0000_t202" style="position:absolute;margin-left:-26.4pt;margin-top:52.4pt;width:174.05pt;height:49.7pt;z-index:251680768;mso-width-percent:400;mso-height-percent:200;mso-width-percent:400;mso-height-percent:200;mso-width-relative:margin;mso-height-relative:margin">
            <v:shadow on="t" opacity=".5" offset="-6pt,-6pt"/>
            <v:textbox style="mso-next-textbox:#_x0000_s1038;mso-fit-shape-to-text:t">
              <w:txbxContent>
                <w:p w:rsidR="00053BCA" w:rsidRDefault="00053BCA">
                  <w:r w:rsidRPr="00362F3F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val="fr-FR" w:eastAsia="en-GB"/>
                    </w:rPr>
                    <w:t>L'apparence idéale d'un mannequin</w:t>
                  </w:r>
                </w:p>
              </w:txbxContent>
            </v:textbox>
          </v:shape>
        </w:pict>
      </w:r>
      <w:r w:rsidR="00E8059D"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 xml:space="preserve">Tâche </w:t>
      </w:r>
      <w:r w:rsidR="000F4843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2</w:t>
      </w:r>
      <w:r w:rsidR="00E8059D"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 </w:t>
      </w:r>
      <w:r w:rsidR="000F4843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 xml:space="preserve"> R</w:t>
      </w:r>
      <w:r w:rsidR="00E8059D"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eformez les paires</w:t>
      </w: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053BCA" w:rsidRDefault="00053BCA" w:rsidP="00053BCA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  <w:r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 xml:space="preserve">Tâche 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3</w:t>
      </w:r>
      <w:r w:rsidRPr="00E8059D"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Regardez cet extrait du journal de TF1</w:t>
      </w:r>
    </w:p>
    <w:p w:rsidR="00F23D59" w:rsidRDefault="00F23D59" w:rsidP="00F23D59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  <w:hyperlink r:id="rId7" w:history="1">
        <w:r w:rsidRPr="00053BCA">
          <w:rPr>
            <w:rStyle w:val="Hyperlink"/>
            <w:lang w:val="fr-FR"/>
          </w:rPr>
          <w:t>http://videos.tf1.fr/video/news/sciences/0,,3681199,00-obesite-enfant-sur-touche-france-.html</w:t>
        </w:r>
      </w:hyperlink>
    </w:p>
    <w:p w:rsidR="00F23D59" w:rsidRDefault="00F23D59" w:rsidP="00053BCA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p w:rsidR="00F23D59" w:rsidRDefault="00F23D59" w:rsidP="00053BCA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  <w: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  <w:t>Tâche 4 Remplissez les mots manquants.</w:t>
      </w:r>
    </w:p>
    <w:tbl>
      <w:tblPr>
        <w:tblW w:w="4750" w:type="pct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9969"/>
      </w:tblGrid>
      <w:tr w:rsidR="00053BCA" w:rsidRPr="00F23D59" w:rsidTr="00053BCA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257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45"/>
              <w:gridCol w:w="8360"/>
              <w:gridCol w:w="45"/>
            </w:tblGrid>
            <w:tr w:rsidR="00053BCA" w:rsidRPr="00F23D59" w:rsidTr="00F23D59">
              <w:trPr>
                <w:gridBefore w:val="1"/>
                <w:gridAfter w:val="1"/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53BCA" w:rsidRPr="00F23D59" w:rsidRDefault="00F23D59" w:rsidP="00F23D5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A.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alimentation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B.diététique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C.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doublé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D.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dépistage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E.grignotages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F.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perdre</w:t>
                  </w:r>
                  <w:proofErr w:type="spellEnd"/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  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G.pédiatres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H.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santé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I.sucreries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J.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surpoids</w:t>
                  </w:r>
                  <w:proofErr w:type="spell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  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K.</w:t>
                  </w:r>
                  <w:r w:rsidR="00053BCA"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volontaire</w:t>
                  </w:r>
                  <w:proofErr w:type="spellEnd"/>
                </w:p>
              </w:tc>
            </w:tr>
            <w:tr w:rsidR="00053BCA" w:rsidRPr="00F23D59" w:rsidTr="00F23D5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gridSpan w:val="3"/>
                  <w:hideMark/>
                </w:tcPr>
                <w:p w:rsidR="00053BCA" w:rsidRPr="00F23D59" w:rsidRDefault="00053BCA" w:rsidP="00F23D5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val="fr-FR" w:eastAsia="en-GB"/>
                    </w:rPr>
                  </w:pP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En France, le nombre d'enfants en surpoids a 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87" type="#_x0000_t75" style="width:34.3pt;height:18pt" o:ole="">
                        <v:imagedata r:id="rId8" o:title=""/>
                      </v:shape>
                      <w:control r:id="rId9" w:name="DefaultOcxName" w:shapeid="_x0000_i1287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en 10 ans. Les 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6" type="#_x0000_t75" style="width:45.45pt;height:18pt" o:ole="">
                        <v:imagedata r:id="rId10" o:title=""/>
                      </v:shape>
                      <w:control r:id="rId11" w:name="DefaultOcxName1" w:shapeid="_x0000_i1286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insistent sur l'importance d'un 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5" type="#_x0000_t75" style="width:45.45pt;height:18pt" o:ole="">
                        <v:imagedata r:id="rId12" o:title=""/>
                      </v:shape>
                      <w:control r:id="rId13" w:name="DefaultOcxName2" w:shapeid="_x0000_i1285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précoce.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br/>
                    <w:t xml:space="preserve">En plus de problèmes </w:t>
                  </w:r>
                  <w:proofErr w:type="gramStart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de </w:t>
                  </w:r>
                  <w:proofErr w:type="gramEnd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4" type="#_x0000_t75" style="width:30.85pt;height:18pt" o:ole="">
                        <v:imagedata r:id="rId14" o:title=""/>
                      </v:shape>
                      <w:control r:id="rId15" w:name="DefaultOcxName3" w:shapeid="_x0000_i1284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, les enfants en 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3" type="#_x0000_t75" style="width:42pt;height:18pt" o:ole="">
                        <v:imagedata r:id="rId16" o:title=""/>
                      </v:shape>
                      <w:control r:id="rId17" w:name="DefaultOcxName4" w:shapeid="_x0000_i1283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souffrent souvent du regard des autres.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br/>
                    <w:t xml:space="preserve">Dans le centre, les ados ont un suivi médical </w:t>
                  </w:r>
                  <w:proofErr w:type="gramStart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et </w:t>
                  </w:r>
                  <w:proofErr w:type="gramEnd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2" type="#_x0000_t75" style="width:53.15pt;height:18pt" o:ole="">
                        <v:imagedata r:id="rId18" o:title=""/>
                      </v:shape>
                      <w:control r:id="rId19" w:name="DefaultOcxName5" w:shapeid="_x0000_i1282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.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br/>
                    <w:t xml:space="preserve">Il est important que les enfants qui viennent au centre le fassent de </w:t>
                  </w:r>
                  <w:proofErr w:type="gramStart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façon </w:t>
                  </w:r>
                  <w:proofErr w:type="gramEnd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1" type="#_x0000_t75" style="width:53.15pt;height:18pt" o:ole="">
                        <v:imagedata r:id="rId20" o:title=""/>
                      </v:shape>
                      <w:control r:id="rId21" w:name="DefaultOcxName6" w:shapeid="_x0000_i1281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.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br/>
                    <w:t xml:space="preserve">Les jeunes apprennent à rééquilibrer </w:t>
                  </w:r>
                  <w:proofErr w:type="gramStart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leur </w:t>
                  </w:r>
                  <w:proofErr w:type="gramEnd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80" type="#_x0000_t75" style="width:57.45pt;height:18pt" o:ole="">
                        <v:imagedata r:id="rId22" o:title=""/>
                      </v:shape>
                      <w:control r:id="rId23" w:name="DefaultOcxName7" w:shapeid="_x0000_i1280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. Ils mangent normalement mais ils apprennent à éviter 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79" type="#_x0000_t75" style="width:53.15pt;height:18pt" o:ole="">
                        <v:imagedata r:id="rId24" o:title=""/>
                      </v:shape>
                      <w:control r:id="rId25" w:name="DefaultOcxName8" w:shapeid="_x0000_i1279"/>
                    </w:object>
                  </w:r>
                  <w:proofErr w:type="gramStart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 xml:space="preserve">et </w:t>
                  </w:r>
                  <w:proofErr w:type="gramEnd"/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78" type="#_x0000_t75" style="width:45.45pt;height:18pt" o:ole="">
                        <v:imagedata r:id="rId26" o:title=""/>
                      </v:shape>
                      <w:control r:id="rId27" w:name="DefaultOcxName9" w:shapeid="_x0000_i1278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.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br/>
                    <w:t xml:space="preserve">18% des jeunes en France ont besoin de </w: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eastAsia="en-GB"/>
                    </w:rPr>
                    <w:object w:dxaOrig="1440" w:dyaOrig="1440">
                      <v:shape id="_x0000_i1277" type="#_x0000_t75" style="width:34.3pt;height:18pt" o:ole="">
                        <v:imagedata r:id="rId28" o:title=""/>
                      </v:shape>
                      <w:control r:id="rId29" w:name="DefaultOcxName10" w:shapeid="_x0000_i1277"/>
                    </w:object>
                  </w:r>
                  <w:r w:rsidRPr="00F23D59">
                    <w:rPr>
                      <w:rFonts w:ascii="Arial" w:eastAsia="Times New Roman" w:hAnsi="Arial" w:cs="Arial"/>
                      <w:sz w:val="24"/>
                      <w:szCs w:val="24"/>
                      <w:lang w:val="fr-FR" w:eastAsia="en-GB"/>
                    </w:rPr>
                    <w:t>du poids.</w:t>
                  </w:r>
                  <w:r w:rsidR="00F23D59" w:rsidRPr="00F23D59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val="fr-FR" w:eastAsia="en-GB"/>
                    </w:rPr>
                    <w:t xml:space="preserve"> </w:t>
                  </w:r>
                </w:p>
              </w:tc>
            </w:tr>
          </w:tbl>
          <w:p w:rsidR="00053BCA" w:rsidRPr="00F23D59" w:rsidRDefault="00053BCA" w:rsidP="000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</w:pPr>
          </w:p>
        </w:tc>
      </w:tr>
    </w:tbl>
    <w:p w:rsidR="00053BCA" w:rsidRPr="00E8059D" w:rsidRDefault="00053BCA" w:rsidP="00E8059D">
      <w:pPr>
        <w:rPr>
          <w:rFonts w:ascii="Arial" w:eastAsia="Times New Roman" w:hAnsi="Arial" w:cs="Arial"/>
          <w:color w:val="000000"/>
          <w:sz w:val="24"/>
          <w:szCs w:val="24"/>
          <w:u w:val="single"/>
          <w:lang w:val="fr-FR" w:eastAsia="en-GB"/>
        </w:rPr>
      </w:pPr>
    </w:p>
    <w:sectPr w:rsidR="00053BCA" w:rsidRPr="00E8059D" w:rsidSect="000F4843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2F3F"/>
    <w:rsid w:val="00053BCA"/>
    <w:rsid w:val="000F4843"/>
    <w:rsid w:val="002F19EF"/>
    <w:rsid w:val="00362F3F"/>
    <w:rsid w:val="003700AF"/>
    <w:rsid w:val="00613B15"/>
    <w:rsid w:val="007843B4"/>
    <w:rsid w:val="008A6F3D"/>
    <w:rsid w:val="00AC1370"/>
    <w:rsid w:val="00E8059D"/>
    <w:rsid w:val="00F23D59"/>
    <w:rsid w:val="00F81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none" strokecolor="none [3213]"/>
    </o:shapedefaults>
    <o:shapelayout v:ext="edit">
      <o:idmap v:ext="edit" data="1"/>
      <o:rules v:ext="edit">
        <o:r id="V:Rule2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62F3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62F3F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62F3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62F3F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F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2F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E8059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8059D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F48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6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51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81252708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1213499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80646335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2607418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41694818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9423032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5540803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7751226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4438552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17475771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04599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4487913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9329196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  <w:div w:id="200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2136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5427249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4286752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4026063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9386925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62602941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7464848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2394246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28171941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6268958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589847441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862205571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3234117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7556002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hyperlink" Target="http://videos.tf1.fr/video/news/sciences/0,,3681199,00-obesite-enfant-sur-touche-france-.html" TargetMode="Externa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1" Type="http://schemas.openxmlformats.org/officeDocument/2006/relationships/customXml" Target="../customXml/item1.xml"/><Relationship Id="rId6" Type="http://schemas.openxmlformats.org/officeDocument/2006/relationships/hyperlink" Target="http://videos.tf1.fr/video/news/sciences/0,,3769007,00-maigreur-question-sur-podiums-francais-.html" TargetMode="Externa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D10068BD584BED9A0A3F8FE2567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1A06F-51D1-412B-AC10-26BE544F9D1E}"/>
      </w:docPartPr>
      <w:docPartBody>
        <w:p w:rsidR="00180ADC" w:rsidRDefault="00180ADC" w:rsidP="00180ADC">
          <w:pPr>
            <w:pStyle w:val="95D10068BD584BED9A0A3F8FE25677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subtitle]</w:t>
          </w:r>
        </w:p>
      </w:docPartBody>
    </w:docPart>
    <w:docPart>
      <w:docPartPr>
        <w:name w:val="EB9EC9A6E5564AF384A5B4508A7E0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EFF8C-2C00-48FF-8C18-F6862FF06087}"/>
      </w:docPartPr>
      <w:docPartBody>
        <w:p w:rsidR="00180ADC" w:rsidRDefault="00180ADC" w:rsidP="00180ADC">
          <w:pPr>
            <w:pStyle w:val="EB9EC9A6E5564AF384A5B4508A7E0C62"/>
          </w:pPr>
          <w:r>
            <w:rPr>
              <w:rFonts w:asciiTheme="majorHAnsi" w:hAnsiTheme="majorHAnsi"/>
            </w:rPr>
            <w:t>[Pick the date]</w:t>
          </w:r>
        </w:p>
      </w:docPartBody>
    </w:docPart>
    <w:docPart>
      <w:docPartPr>
        <w:name w:val="75D4221289D94BEDBA1BFB0DCFA4D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1BED5-5BC5-4EC0-AEB5-01EFC24A4AD2}"/>
      </w:docPartPr>
      <w:docPartBody>
        <w:p w:rsidR="00180ADC" w:rsidRDefault="00180ADC" w:rsidP="00180ADC">
          <w:pPr>
            <w:pStyle w:val="75D4221289D94BEDBA1BFB0DCFA4DBC9"/>
          </w:pPr>
          <w: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0ADC"/>
    <w:rsid w:val="0018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D54523AFBF44F187E119DF6BAAD304">
    <w:name w:val="C2D54523AFBF44F187E119DF6BAAD304"/>
    <w:rsid w:val="00180ADC"/>
  </w:style>
  <w:style w:type="paragraph" w:customStyle="1" w:styleId="22987609531246D28CDA64A040241251">
    <w:name w:val="22987609531246D28CDA64A040241251"/>
    <w:rsid w:val="00180ADC"/>
  </w:style>
  <w:style w:type="paragraph" w:customStyle="1" w:styleId="F57C7792337C494585F97F2058022367">
    <w:name w:val="F57C7792337C494585F97F2058022367"/>
    <w:rsid w:val="00180ADC"/>
  </w:style>
  <w:style w:type="paragraph" w:customStyle="1" w:styleId="A1EDD89F75CB44DE83D773530A7DCD6C">
    <w:name w:val="A1EDD89F75CB44DE83D773530A7DCD6C"/>
    <w:rsid w:val="00180ADC"/>
  </w:style>
  <w:style w:type="paragraph" w:customStyle="1" w:styleId="AFE2BC63886F4947B78153732ED25CAA">
    <w:name w:val="AFE2BC63886F4947B78153732ED25CAA"/>
    <w:rsid w:val="00180ADC"/>
  </w:style>
  <w:style w:type="paragraph" w:customStyle="1" w:styleId="61B2CA39F610420B9655ABF237CD57C9">
    <w:name w:val="61B2CA39F610420B9655ABF237CD57C9"/>
    <w:rsid w:val="00180ADC"/>
  </w:style>
  <w:style w:type="paragraph" w:customStyle="1" w:styleId="05FD80CA05AB4F599C9F787A90E0EEAD">
    <w:name w:val="05FD80CA05AB4F599C9F787A90E0EEAD"/>
    <w:rsid w:val="00180ADC"/>
  </w:style>
  <w:style w:type="paragraph" w:customStyle="1" w:styleId="891B601C6B7D4FA9A020BE016A368B03">
    <w:name w:val="891B601C6B7D4FA9A020BE016A368B03"/>
    <w:rsid w:val="00180ADC"/>
  </w:style>
  <w:style w:type="paragraph" w:customStyle="1" w:styleId="1676BE2698F5487C83990612735F2D0E">
    <w:name w:val="1676BE2698F5487C83990612735F2D0E"/>
    <w:rsid w:val="00180ADC"/>
  </w:style>
  <w:style w:type="paragraph" w:customStyle="1" w:styleId="6DFC4E532DDC4EC7882E1143F6DBF0C8">
    <w:name w:val="6DFC4E532DDC4EC7882E1143F6DBF0C8"/>
    <w:rsid w:val="00180ADC"/>
  </w:style>
  <w:style w:type="paragraph" w:customStyle="1" w:styleId="587AF1033D9A402EA74F8A8199A598BA">
    <w:name w:val="587AF1033D9A402EA74F8A8199A598BA"/>
    <w:rsid w:val="00180ADC"/>
  </w:style>
  <w:style w:type="paragraph" w:customStyle="1" w:styleId="8EBC02D41A974846AF818DFB391561D2">
    <w:name w:val="8EBC02D41A974846AF818DFB391561D2"/>
    <w:rsid w:val="00180ADC"/>
  </w:style>
  <w:style w:type="paragraph" w:customStyle="1" w:styleId="A0B569A5619C4252AA1E41EFA75E092B">
    <w:name w:val="A0B569A5619C4252AA1E41EFA75E092B"/>
    <w:rsid w:val="00180ADC"/>
  </w:style>
  <w:style w:type="paragraph" w:customStyle="1" w:styleId="30F5B22C3B504CBAA599028B8EB3BBD1">
    <w:name w:val="30F5B22C3B504CBAA599028B8EB3BBD1"/>
    <w:rsid w:val="00180ADC"/>
  </w:style>
  <w:style w:type="paragraph" w:customStyle="1" w:styleId="5F36F323C2BF4C62BB84272A5BF90095">
    <w:name w:val="5F36F323C2BF4C62BB84272A5BF90095"/>
    <w:rsid w:val="00180ADC"/>
  </w:style>
  <w:style w:type="paragraph" w:customStyle="1" w:styleId="BE788550EF7A4C4EA8FACACFF58FC0E0">
    <w:name w:val="BE788550EF7A4C4EA8FACACFF58FC0E0"/>
    <w:rsid w:val="00180ADC"/>
  </w:style>
  <w:style w:type="paragraph" w:customStyle="1" w:styleId="B3847EEE888B45318CB86E89D423CEFA">
    <w:name w:val="B3847EEE888B45318CB86E89D423CEFA"/>
    <w:rsid w:val="00180ADC"/>
  </w:style>
  <w:style w:type="paragraph" w:customStyle="1" w:styleId="B091EE5F27114324B062C80709ACC187">
    <w:name w:val="B091EE5F27114324B062C80709ACC187"/>
    <w:rsid w:val="00180ADC"/>
  </w:style>
  <w:style w:type="paragraph" w:customStyle="1" w:styleId="48B320EFC0B941478749AF8FEB3A771A">
    <w:name w:val="48B320EFC0B941478749AF8FEB3A771A"/>
    <w:rsid w:val="00180ADC"/>
  </w:style>
  <w:style w:type="paragraph" w:customStyle="1" w:styleId="67B516D536CF480BA523567487556E88">
    <w:name w:val="67B516D536CF480BA523567487556E88"/>
    <w:rsid w:val="00180ADC"/>
  </w:style>
  <w:style w:type="paragraph" w:customStyle="1" w:styleId="95D10068BD584BED9A0A3F8FE2567786">
    <w:name w:val="95D10068BD584BED9A0A3F8FE2567786"/>
    <w:rsid w:val="00180ADC"/>
  </w:style>
  <w:style w:type="paragraph" w:customStyle="1" w:styleId="EB9EC9A6E5564AF384A5B4508A7E0C62">
    <w:name w:val="EB9EC9A6E5564AF384A5B4508A7E0C62"/>
    <w:rsid w:val="00180ADC"/>
  </w:style>
  <w:style w:type="paragraph" w:customStyle="1" w:styleId="75D4221289D94BEDBA1BFB0DCFA4DBC9">
    <w:name w:val="75D4221289D94BEDBA1BFB0DCFA4DBC9"/>
    <w:rsid w:val="00180ADC"/>
  </w:style>
  <w:style w:type="paragraph" w:customStyle="1" w:styleId="D64C56BEB05245FD9313093D9C0C9B7B">
    <w:name w:val="D64C56BEB05245FD9313093D9C0C9B7B"/>
    <w:rsid w:val="00180ADC"/>
  </w:style>
  <w:style w:type="paragraph" w:customStyle="1" w:styleId="D8B5DCD34CFE45D29690B8AB919E6DCF">
    <w:name w:val="D8B5DCD34CFE45D29690B8AB919E6DCF"/>
    <w:rsid w:val="00180A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janvier 2009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339C92-2A57-458A-A4DB-DB00D4A0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mannequins anorexiques</vt:lpstr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jeunes et leurs problèmes L’anorexie et la boulimie Les mannequins anorexiques</dc:title>
  <dc:subject>French AS</dc:subject>
  <dc:creator/>
  <cp:lastModifiedBy>russell</cp:lastModifiedBy>
  <cp:revision>7</cp:revision>
  <dcterms:created xsi:type="dcterms:W3CDTF">2009-01-24T15:08:00Z</dcterms:created>
  <dcterms:modified xsi:type="dcterms:W3CDTF">2009-01-24T15:57:00Z</dcterms:modified>
</cp:coreProperties>
</file>